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096BC1"/>
          <w:sz w:val="16"/>
        </w:rPr>
        <w:t>SOP TEMPLATE  /  VERSION 1.1</w:t>
      </w:r>
    </w:p>
    <w:p>
      <w:pPr>
        <w:pStyle w:val="Title"/>
      </w:pPr>
      <w:r>
        <w:t>Cleaning Task Demonstration and Competency SOP</w:t>
      </w:r>
    </w:p>
    <w:p>
      <w:r>
        <w:t>Train one task through demonstration, supervised practice and a recorded independent-work decision.</w:t>
      </w:r>
    </w:p>
    <w:p>
      <w:r>
        <w:rPr>
          <w:color w:val="526174"/>
          <w:sz w:val="17"/>
        </w:rPr>
        <w:t>Library resource updated 2026-10-28. Assign your own approved document version and effective date.</w:t>
      </w:r>
    </w:p>
    <w:p>
      <w:pPr>
        <w:pStyle w:val="Heading1"/>
      </w:pPr>
      <w:r>
        <w:t>Document control</w:t>
      </w:r>
    </w:p>
    <w:p>
      <w:pPr>
        <w:spacing w:after="80"/>
      </w:pPr>
      <w:r>
        <w:rPr>
          <w:b/>
        </w:rPr>
        <w:t xml:space="preserve">Organization and site  </w:t>
      </w:r>
      <w:r>
        <w:t>____________________________________________</w:t>
      </w:r>
    </w:p>
    <w:p>
      <w:pPr>
        <w:spacing w:after="80"/>
      </w:pPr>
      <w:r>
        <w:rPr>
          <w:b/>
        </w:rPr>
        <w:t xml:space="preserve">Document ID and approved version  </w:t>
      </w:r>
      <w:r>
        <w:t>________________________    Effective date ______________</w:t>
      </w:r>
    </w:p>
    <w:p>
      <w:pPr>
        <w:spacing w:after="80"/>
      </w:pPr>
      <w:r>
        <w:rPr>
          <w:b/>
        </w:rPr>
        <w:t xml:space="preserve">Process owner  </w:t>
      </w:r>
      <w:r>
        <w:t>Cleaning trainer    Assigned person __________________</w:t>
      </w:r>
    </w:p>
    <w:p>
      <w:pPr>
        <w:spacing w:after="80"/>
      </w:pPr>
      <w:r>
        <w:rPr>
          <w:b/>
        </w:rPr>
        <w:t xml:space="preserve">Reviewer and approver  </w:t>
      </w:r>
      <w:r>
        <w:t>________________________    Next review ______________</w:t>
      </w:r>
    </w:p>
    <w:p>
      <w:pPr>
        <w:pStyle w:val="Heading1"/>
      </w:pPr>
      <w:r>
        <w:t>Purpose and boundary</w:t>
      </w:r>
    </w:p>
    <w:p>
      <w:r>
        <w:t>Help a new cleaner learn a specific site-approved task and establish what they may perform independently after observed practice.</w:t>
      </w:r>
    </w:p>
    <w:p>
      <w:r>
        <w:t>One routine cleaning task at one site, from preparation to a trainer decision. It is not a complete induction, a license, a chemical risk assessment or evidence of regulatory certification.</w:t>
      </w:r>
    </w:p>
    <w:p>
      <w:pPr>
        <w:pStyle w:val="Heading1"/>
      </w:pPr>
      <w:r>
        <w:t>Responsibilities and preparation</w:t>
      </w:r>
    </w:p>
    <w:p>
      <w:pPr>
        <w:pStyle w:val="ListBullet"/>
      </w:pPr>
      <w:r>
        <w:t>Trainer: demonstrates the approved method and observes practice.</w:t>
      </w:r>
    </w:p>
    <w:p>
      <w:pPr>
        <w:pStyle w:val="ListBullet"/>
      </w:pPr>
      <w:r>
        <w:t>Trainee: explains the task, practices and reports uncertainty.</w:t>
      </w:r>
    </w:p>
    <w:p>
      <w:pPr>
        <w:pStyle w:val="ListBullet"/>
      </w:pPr>
      <w:r>
        <w:t>Supervisor: authorizes task scope and any restrictions.</w:t>
      </w:r>
    </w:p>
    <w:p>
      <w:r>
        <w:rPr>
          <w:b/>
        </w:rPr>
        <w:t xml:space="preserve">Have ready </w:t>
      </w:r>
      <w:r>
        <w:t>Current approved method and product instructions; Equipment and PPE specified by the site assessment; Training observation sheet and reference finish</w:t>
      </w:r>
    </w:p>
    <w:p>
      <w:pPr>
        <w:pStyle w:val="Heading1"/>
      </w:pPr>
      <w:r>
        <w:t>Adapt before use</w:t>
      </w:r>
    </w:p>
    <w:p>
      <w:pPr>
        <w:pStyle w:val="ListBullet"/>
      </w:pPr>
      <w:r>
        <w:t>Name the exact task and excluded equipment.</w:t>
      </w:r>
    </w:p>
    <w:p>
      <w:pPr>
        <w:pStyle w:val="ListBullet"/>
      </w:pPr>
      <w:r>
        <w:t>Define what competent performance looks like.</w:t>
      </w:r>
    </w:p>
    <w:p>
      <w:pPr>
        <w:pStyle w:val="ListBullet"/>
      </w:pPr>
      <w:r>
        <w:t>Choose a safe practice area and permitted recording setup.</w:t>
      </w:r>
    </w:p>
    <w:p>
      <w:pPr>
        <w:pStyle w:val="ListBullet"/>
      </w:pPr>
      <w:r>
        <w:t>Set who may authorize independent work and when reassessment is needed.</w:t>
      </w:r>
    </w:p>
    <w:p>
      <w:r>
        <w:rPr>
          <w:color w:val="526174"/>
          <w:sz w:val="17"/>
        </w:rPr>
        <w:t>Pilot the adapted method with authorized personnel. Resolve gaps and record approval before independent use. This resource is not a certification or technical authorization.</w:t>
      </w:r>
    </w:p>
    <w:p>
      <w:pPr>
        <w:pStyle w:val="Heading1"/>
      </w:pPr>
      <w:r>
        <w:t>Worked example</w:t>
      </w:r>
    </w:p>
    <w:p>
      <w:r>
        <w:t>Example only: A trainee leaves the surface visibly clean but uses the wrong equipment storage sequence. The trainer records that gap. The supervisor sets Supervised only until another observed run meets both method and finish checks.</w:t>
      </w:r>
    </w:p>
    <w:p>
      <w:r>
        <w:br w:type="page"/>
      </w:r>
    </w:p>
    <w:p>
      <w:pPr>
        <w:spacing w:after="100"/>
      </w:pPr>
      <w:r>
        <w:rPr>
          <w:b/>
          <w:color w:val="096BC1"/>
          <w:sz w:val="16"/>
        </w:rPr>
        <w:t>METHOD  /  FIRST ACTIONS</w:t>
      </w:r>
    </w:p>
    <w:p>
      <w:pPr>
        <w:pStyle w:val="Heading1"/>
      </w:pPr>
      <w:r>
        <w:t>Procedure steps 1 to 4</w:t>
      </w:r>
    </w:p>
    <w:p>
      <w:pPr>
        <w:pStyle w:val="Heading2"/>
      </w:pPr>
      <w:r>
        <w:rPr>
          <w:b/>
          <w:color w:val="096BC1"/>
          <w:sz w:val="30"/>
        </w:rPr>
        <w:t xml:space="preserve">01  </w:t>
      </w:r>
      <w:r>
        <w:t>Check prerequisites</w:t>
      </w:r>
    </w:p>
    <w:p>
      <w:r>
        <w:t>Confirm the trainee has the required site orientation and task-specific instruction. Verify the current method, products and equipment with the supervisor.</w:t>
      </w:r>
    </w:p>
    <w:p>
      <w:pPr>
        <w:spacing w:after="60"/>
      </w:pPr>
      <w:r>
        <w:rPr>
          <w:b/>
        </w:rPr>
        <w:t xml:space="preserve">Acceptance check: </w:t>
      </w:r>
      <w:r>
        <w:t>Prerequisites are recorded; missing instruction blocks practice.</w:t>
      </w:r>
    </w:p>
    <w:p>
      <w:pPr>
        <w:spacing w:after="180"/>
      </w:pPr>
      <w:r>
        <w:rPr>
          <w:b/>
        </w:rPr>
        <w:t xml:space="preserve">Record: </w:t>
      </w:r>
      <w:r>
        <w:t>Trainee, task, method version and prerequisites.</w:t>
      </w:r>
    </w:p>
    <w:p>
      <w:pPr>
        <w:pStyle w:val="Heading2"/>
      </w:pPr>
      <w:r>
        <w:rPr>
          <w:b/>
          <w:color w:val="096BC1"/>
          <w:sz w:val="30"/>
        </w:rPr>
        <w:t xml:space="preserve">02  </w:t>
      </w:r>
      <w:r>
        <w:t>Explain the task boundary</w:t>
      </w:r>
    </w:p>
    <w:p>
      <w:r>
        <w:t>Describe the expected finish, the work area and when to stop. Ask the trainee to identify the escalation contact and any excluded activities.</w:t>
      </w:r>
    </w:p>
    <w:p>
      <w:pPr>
        <w:spacing w:after="60"/>
      </w:pPr>
      <w:r>
        <w:rPr>
          <w:b/>
        </w:rPr>
        <w:t xml:space="preserve">Acceptance check: </w:t>
      </w:r>
      <w:r>
        <w:t>Trainee can state the task and stop conditions in their own words.</w:t>
      </w:r>
    </w:p>
    <w:p>
      <w:pPr>
        <w:spacing w:after="180"/>
      </w:pPr>
      <w:r>
        <w:rPr>
          <w:b/>
        </w:rPr>
        <w:t xml:space="preserve">Record: </w:t>
      </w:r>
      <w:r>
        <w:t>Questions asked and any knowledge gap.</w:t>
      </w:r>
    </w:p>
    <w:p>
      <w:pPr>
        <w:pStyle w:val="Heading2"/>
      </w:pPr>
      <w:r>
        <w:rPr>
          <w:b/>
          <w:color w:val="096BC1"/>
          <w:sz w:val="30"/>
        </w:rPr>
        <w:t xml:space="preserve">03  </w:t>
      </w:r>
      <w:r>
        <w:t>Demonstrate the approved method</w:t>
      </w:r>
    </w:p>
    <w:p>
      <w:r>
        <w:t>Perform the task at a pace that makes the sequence visible. Explain product-label requirements and equipment handling without inventing dilution ratios or contact times.</w:t>
      </w:r>
    </w:p>
    <w:p>
      <w:pPr>
        <w:spacing w:after="60"/>
      </w:pPr>
      <w:r>
        <w:rPr>
          <w:b/>
        </w:rPr>
        <w:t xml:space="preserve">Acceptance check: </w:t>
      </w:r>
      <w:r>
        <w:t>Demonstration follows the current approved method.</w:t>
      </w:r>
    </w:p>
    <w:p>
      <w:pPr>
        <w:spacing w:after="180"/>
      </w:pPr>
      <w:r>
        <w:rPr>
          <w:b/>
        </w:rPr>
        <w:t xml:space="preserve">Record: </w:t>
      </w:r>
      <w:r>
        <w:t>Trainer and method reference; optional authorized demonstration video.</w:t>
      </w:r>
    </w:p>
    <w:p>
      <w:pPr>
        <w:pStyle w:val="Heading2"/>
      </w:pPr>
      <w:r>
        <w:rPr>
          <w:b/>
          <w:color w:val="096BC1"/>
          <w:sz w:val="30"/>
        </w:rPr>
        <w:t xml:space="preserve">04  </w:t>
      </w:r>
      <w:r>
        <w:t>Ask for a teach-back</w:t>
      </w:r>
    </w:p>
    <w:p>
      <w:r>
        <w:t>Have the trainee explain the sequence, required checks and what they would do if the product or surface differs from the example. Correct misunderstandings before handling equipment.</w:t>
      </w:r>
    </w:p>
    <w:p>
      <w:pPr>
        <w:spacing w:after="60"/>
      </w:pPr>
      <w:r>
        <w:rPr>
          <w:b/>
        </w:rPr>
        <w:t xml:space="preserve">Acceptance check: </w:t>
      </w:r>
      <w:r>
        <w:t>Explanation covers preparation, method, checking and escalation.</w:t>
      </w:r>
    </w:p>
    <w:p>
      <w:pPr>
        <w:spacing w:after="180"/>
      </w:pPr>
      <w:r>
        <w:rPr>
          <w:b/>
        </w:rPr>
        <w:t xml:space="preserve">Record: </w:t>
      </w:r>
      <w:r>
        <w:t>Teach-back result and corrections.</w:t>
      </w:r>
    </w:p>
    <w:p>
      <w:r>
        <w:br w:type="page"/>
      </w:r>
    </w:p>
    <w:p>
      <w:pPr>
        <w:spacing w:after="100"/>
      </w:pPr>
      <w:r>
        <w:rPr>
          <w:b/>
          <w:color w:val="096BC1"/>
          <w:sz w:val="16"/>
        </w:rPr>
        <w:t>METHOD  /  COMPLETION AND EXCEPTIONS</w:t>
      </w:r>
    </w:p>
    <w:p>
      <w:pPr>
        <w:pStyle w:val="Heading1"/>
      </w:pPr>
      <w:r>
        <w:t>Complete the procedure</w:t>
      </w:r>
    </w:p>
    <w:p>
      <w:pPr>
        <w:pStyle w:val="Heading2"/>
      </w:pPr>
      <w:r>
        <w:rPr>
          <w:b/>
          <w:color w:val="096BC1"/>
          <w:sz w:val="30"/>
        </w:rPr>
        <w:t xml:space="preserve">05  </w:t>
      </w:r>
      <w:r>
        <w:t>Observe supervised practice</w:t>
      </w:r>
    </w:p>
    <w:p>
      <w:r>
        <w:t>Let the trainee perform the task in the approved practice area. Intervene immediately when an unsafe action is attempted; record coaching separately from unaided performance.</w:t>
      </w:r>
    </w:p>
    <w:p>
      <w:pPr>
        <w:spacing w:after="60"/>
      </w:pPr>
      <w:r>
        <w:rPr>
          <w:b/>
        </w:rPr>
        <w:t xml:space="preserve">Acceptance check: </w:t>
      </w:r>
      <w:r>
        <w:t>Observation distinguishes prompted actions from independent actions.</w:t>
      </w:r>
    </w:p>
    <w:p>
      <w:pPr>
        <w:spacing w:after="180"/>
      </w:pPr>
      <w:r>
        <w:rPr>
          <w:b/>
        </w:rPr>
        <w:t xml:space="preserve">Record: </w:t>
      </w:r>
      <w:r>
        <w:t>Observed actions, prompts and any stop.</w:t>
      </w:r>
    </w:p>
    <w:p>
      <w:pPr>
        <w:pStyle w:val="Heading2"/>
      </w:pPr>
      <w:r>
        <w:rPr>
          <w:b/>
          <w:color w:val="096BC1"/>
          <w:sz w:val="30"/>
        </w:rPr>
        <w:t xml:space="preserve">06  </w:t>
      </w:r>
      <w:r>
        <w:t>Compare the result</w:t>
      </w:r>
    </w:p>
    <w:p>
      <w:r>
        <w:t>Check the finish against the stated standard and inspect equipment reset and storage as part of completion. If practice fails, identify the specific gap and repeat supervised training under the supervisor’s plan.</w:t>
      </w:r>
    </w:p>
    <w:p>
      <w:pPr>
        <w:spacing w:after="60"/>
      </w:pPr>
      <w:r>
        <w:rPr>
          <w:b/>
        </w:rPr>
        <w:t xml:space="preserve">Acceptance check: </w:t>
      </w:r>
      <w:r>
        <w:t>Result and method both meet the agreed standard.</w:t>
      </w:r>
    </w:p>
    <w:p>
      <w:pPr>
        <w:spacing w:after="180"/>
      </w:pPr>
      <w:r>
        <w:rPr>
          <w:b/>
        </w:rPr>
        <w:t xml:space="preserve">Record: </w:t>
      </w:r>
      <w:r>
        <w:t>Result, gaps and retraining plan if needed.</w:t>
      </w:r>
    </w:p>
    <w:p>
      <w:pPr>
        <w:pStyle w:val="Heading2"/>
      </w:pPr>
      <w:r>
        <w:rPr>
          <w:b/>
          <w:color w:val="096BC1"/>
          <w:sz w:val="30"/>
        </w:rPr>
        <w:t xml:space="preserve">07  </w:t>
      </w:r>
      <w:r>
        <w:t>Record authorization and review triggers</w:t>
      </w:r>
    </w:p>
    <w:p>
      <w:r>
        <w:t>Supervisor records Authorized, Supervised only or Not yet authorized for the named task. Reassess after a method, product or equipment change, or a relevant performance problem.</w:t>
      </w:r>
    </w:p>
    <w:p>
      <w:pPr>
        <w:spacing w:after="60"/>
      </w:pPr>
      <w:r>
        <w:rPr>
          <w:b/>
        </w:rPr>
        <w:t xml:space="preserve">Acceptance check: </w:t>
      </w:r>
      <w:r>
        <w:t>Authorization is task-specific and restrictions are visible.</w:t>
      </w:r>
    </w:p>
    <w:p>
      <w:pPr>
        <w:spacing w:after="180"/>
      </w:pPr>
      <w:r>
        <w:rPr>
          <w:b/>
        </w:rPr>
        <w:t xml:space="preserve">Record: </w:t>
      </w:r>
      <w:r>
        <w:t>Supervisor, decision, date and reassessment trigger.</w:t>
      </w:r>
    </w:p>
    <w:p>
      <w:pPr>
        <w:pStyle w:val="Heading1"/>
      </w:pPr>
      <w:r>
        <w:t>Exceptions and escalation</w:t>
      </w:r>
    </w:p>
    <w:p>
      <w:pPr>
        <w:keepNext/>
      </w:pPr>
      <w:r>
        <w:rPr>
          <w:b/>
          <w:color w:val="C75B24"/>
        </w:rPr>
        <w:t>Trainee encounters an unfamiliar product</w:t>
      </w:r>
    </w:p>
    <w:p>
      <w:r>
        <w:t>Stop and ask the supervisor to verify instructions before practice resumes.</w:t>
      </w:r>
    </w:p>
    <w:p>
      <w:pPr>
        <w:keepNext/>
      </w:pPr>
      <w:r>
        <w:rPr>
          <w:b/>
          <w:color w:val="C75B24"/>
        </w:rPr>
        <w:t>The result looks correct but the method was unsafe</w:t>
      </w:r>
    </w:p>
    <w:p>
      <w:r>
        <w:t>Do not authorize independent work; record the method failure and arrange further instruction.</w:t>
      </w:r>
    </w:p>
    <w:p>
      <w:pPr>
        <w:keepNext/>
      </w:pPr>
      <w:r>
        <w:rPr>
          <w:b/>
          <w:color w:val="C75B24"/>
        </w:rPr>
        <w:t>A recorded demonstration becomes outdated</w:t>
      </w:r>
    </w:p>
    <w:p>
      <w:r>
        <w:t>Withdraw it from training use and replace or clearly supersede it before the next session.</w:t>
      </w:r>
    </w:p>
    <w:p>
      <w:r>
        <w:br w:type="page"/>
      </w:r>
    </w:p>
    <w:p>
      <w:pPr>
        <w:spacing w:after="100"/>
      </w:pPr>
      <w:r>
        <w:rPr>
          <w:b/>
          <w:color w:val="096BC1"/>
          <w:sz w:val="16"/>
        </w:rPr>
        <w:t>WORKING RECORD  /  ADAPT TO YOUR SYSTEM</w:t>
      </w:r>
    </w:p>
    <w:p>
      <w:pPr>
        <w:pStyle w:val="Heading1"/>
      </w:pPr>
      <w:r>
        <w:t>Working record and review</w:t>
      </w:r>
    </w:p>
    <w:p>
      <w:r>
        <w:rPr>
          <w:color w:val="526174"/>
          <w:sz w:val="17"/>
        </w:rPr>
        <w:t>Complete this record for an actual use. Keep supporting evidence in your approved system; exclude passwords, access codes and unnecessary personal details.</w:t>
      </w:r>
    </w:p>
    <w:tbl>
      <w:tblPr>
        <w:tblW w:type="auto" w:w="0"/>
        <w:tblLayout w:type="fixed"/>
        <w:tblLook w:firstColumn="1" w:firstRow="1" w:lastColumn="0" w:lastRow="0" w:noHBand="0" w:noVBand="1" w:val="04A0"/>
        <w:tblBorders>
          <w:top w:val="single" w:sz="4" w:color="D9DFE6"/>
          <w:left w:val="single" w:sz="4" w:color="D9DFE6"/>
          <w:bottom w:val="single" w:sz="4" w:color="D9DFE6"/>
          <w:right w:val="single" w:sz="4" w:color="D9DFE6"/>
          <w:insideH w:val="single" w:sz="4" w:color="D9DFE6"/>
          <w:insideV w:val="single" w:sz="4" w:color="D9DFE6"/>
        </w:tblBorders>
        <w:tblCellMar>
          <w:top w:w="90" w:type="dxa"/>
          <w:bottom w:w="90" w:type="dxa"/>
          <w:left w:w="110" w:type="dxa"/>
          <w:right w:w="110" w:type="dxa"/>
        </w:tblCellMar>
      </w:tblPr>
      <w:tblGrid>
        <w:gridCol w:w="3672"/>
        <w:gridCol w:w="6552"/>
      </w:tblGrid>
      <w:tr>
        <w:trPr>
          <w:tblHeader/>
        </w:trPr>
        <w:tc>
          <w:tcPr>
            <w:tcW w:type="dxa" w:w="5112"/>
            <w:shd w:fill="122238"/>
          </w:tcPr>
          <w:p>
            <w:r>
              <w:rPr>
                <w:b/>
                <w:color w:val="FFFFFF"/>
                <w:sz w:val="17"/>
              </w:rPr>
              <w:t>RECORD FIELD</w:t>
            </w:r>
          </w:p>
        </w:tc>
        <w:tc>
          <w:tcPr>
            <w:tcW w:type="dxa" w:w="5112"/>
            <w:shd w:fill="122238"/>
          </w:tcPr>
          <w:p>
            <w:r>
              <w:rPr>
                <w:b/>
                <w:color w:val="FFFFFF"/>
                <w:sz w:val="17"/>
              </w:rPr>
              <w:t>ENTRY</w:t>
            </w:r>
          </w:p>
        </w:tc>
      </w:tr>
      <w:tr>
        <w:trPr>
          <w:trHeight w:val="518" w:hRule="atLeast"/>
        </w:trPr>
        <w:tc>
          <w:tcPr>
            <w:tcW w:type="dxa" w:w="3672"/>
            <w:vAlign w:val="center"/>
          </w:tcPr>
          <w:p>
            <w:pPr>
              <w:spacing w:after="20"/>
            </w:pPr>
            <w:r>
              <w:rPr>
                <w:color w:val="122238"/>
                <w:sz w:val="19"/>
              </w:rPr>
              <w:t>Job or session reference</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Date and location</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Outcome and limitations</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Open action and next owner</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Target date and recheck result</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Prepared and reviewed by</w:t>
            </w:r>
          </w:p>
        </w:tc>
        <w:tc>
          <w:tcPr>
            <w:tcW w:type="dxa" w:w="6552"/>
            <w:vAlign w:val="center"/>
            <w:shd w:fill="F4F7FA"/>
          </w:tcPr>
          <w:p>
            <w:pPr>
              <w:spacing w:after="20"/>
            </w:pPr>
            <w:r>
              <w:rPr>
                <w:color w:val="122238"/>
                <w:sz w:val="19"/>
              </w:rPr>
            </w:r>
          </w:p>
        </w:tc>
      </w:tr>
    </w:tbl>
    <w:p>
      <w:pPr>
        <w:pStyle w:val="Heading1"/>
      </w:pPr>
      <w:r>
        <w:t>Final checks</w:t>
      </w:r>
    </w:p>
    <w:p>
      <w:pPr>
        <w:pStyle w:val="ListBullet"/>
      </w:pPr>
      <w:r>
        <w:t>Training attendance is separate from observed competence.</w:t>
      </w:r>
    </w:p>
    <w:p>
      <w:pPr>
        <w:pStyle w:val="ListBullet"/>
      </w:pPr>
      <w:r>
        <w:t>The decision names the task, site and restrictions.</w:t>
      </w:r>
    </w:p>
    <w:p>
      <w:pPr>
        <w:pStyle w:val="ListBullet"/>
      </w:pPr>
      <w:r>
        <w:t>No claim of certification is added to the record.</w:t>
      </w:r>
    </w:p>
    <w:p>
      <w:pPr>
        <w:pStyle w:val="Heading1"/>
      </w:pPr>
      <w:r>
        <w:t>Show the approved method</w:t>
      </w:r>
    </w:p>
    <w:p>
      <w:pPr>
        <w:pStyle w:val="ListBullet"/>
      </w:pPr>
      <w:r>
        <w:t>Capture the approved demonstration with the trainer’s permission.</w:t>
      </w:r>
    </w:p>
    <w:p>
      <w:pPr>
        <w:pStyle w:val="ListBullet"/>
      </w:pPr>
      <w:r>
        <w:t>Narrate decision points and stop conditions rather than filming only the final result.</w:t>
      </w:r>
    </w:p>
    <w:p>
      <w:pPr>
        <w:pStyle w:val="ListBullet"/>
      </w:pPr>
      <w:r>
        <w:t>Keep employee assessment details in the private training record, outside the reusable video.</w:t>
      </w:r>
    </w:p>
    <w:p>
      <w:r>
        <w:rPr>
          <w:color w:val="526174"/>
          <w:sz w:val="17"/>
        </w:rPr>
        <w:t>Record with permission, use dummy records and remove private details. Review any generated draft against the demonstration before team use. Check current access and video limits at vid2sop.com.</w:t>
      </w:r>
    </w:p>
    <w:p>
      <w:r>
        <w:rPr>
          <w:color w:val="526174"/>
          <w:sz w:val="17"/>
        </w:rPr>
        <w:t>Template source: https://vid2sop.com/sop-templates/cleaning-task-training-sop/</w:t>
      </w:r>
    </w:p>
    <w:p>
      <w:r>
        <w:rPr>
          <w:color w:val="526174"/>
          <w:sz w:val="17"/>
        </w:rPr>
        <w:t>Background references provide context, not endorsement: https://www.osha.gov/cleaning-industry ; https://www.hse.gov.uk/coshh/industry/cleaning.htm</w:t>
      </w:r>
    </w:p>
    <w:p>
      <w:r>
        <w:rPr>
          <w:color w:val="526174"/>
          <w:sz w:val="17"/>
        </w:rPr>
        <w:t>Use: adapt for your organization's internal operations, including paid service delivery. Do not resell unmodified library files as a competing template product. Brand and document layout refreshed; procedure text unchanged.</w:t>
      </w:r>
    </w:p>
    <w:sectPr w:rsidR="00FC693F" w:rsidRPr="0006063C" w:rsidSect="00034616">
      <w:headerReference w:type="default" r:id="rId9"/>
      <w:footerReference w:type="default" r:id="rId10"/>
      <w:pgSz w:w="12240" w:h="15840"/>
      <w:pgMar w:top="1296" w:right="1008" w:bottom="936" w:left="1008"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pPr>
    <w:r>
      <w:rPr>
        <w:rFonts w:ascii="Arial" w:hAnsi="Arial"/>
        <w:color w:val="526174"/>
        <w:sz w:val="16"/>
      </w:rPr>
      <w:t>vid2sop.com  |  Template 1.1  |  Adapt and approve before use</w:t>
    </w:r>
    <w:r>
      <w:rPr>
        <w:sz w:val="16"/>
      </w:rPr>
      <w:tab/>
    </w:r>
    <w:fldSimple w:instr="PAGE">
      <w:r>
        <w:t>1</w:t>
      </w:r>
    </w:fldSimple>
    <w:r>
      <w:rPr>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spacing w:after="0"/>
    </w:pPr>
    <w:r>
      <w:drawing>
        <wp:inline xmlns:a="http://schemas.openxmlformats.org/drawingml/2006/main" xmlns:pic="http://schemas.openxmlformats.org/drawingml/2006/picture">
          <wp:extent cx="393192" cy="393192"/>
          <wp:docPr id="1" name="Picture 1" descr="Vid2SOP approved video to procedure brand mark"/>
          <wp:cNvGraphicFramePr>
            <a:graphicFrameLocks noChangeAspect="1"/>
          </wp:cNvGraphicFramePr>
          <a:graphic>
            <a:graphicData uri="http://schemas.openxmlformats.org/drawingml/2006/picture">
              <pic:pic>
                <pic:nvPicPr>
                  <pic:cNvPr id="0" name="brand-mark.png"/>
                  <pic:cNvPicPr/>
                </pic:nvPicPr>
                <pic:blipFill>
                  <a:blip r:embed="rId1"/>
                  <a:stretch>
                    <a:fillRect/>
                  </a:stretch>
                </pic:blipFill>
                <pic:spPr>
                  <a:xfrm>
                    <a:off x="0" y="0"/>
                    <a:ext cx="393192" cy="393192"/>
                  </a:xfrm>
                  <a:prstGeom prst="rect"/>
                </pic:spPr>
              </pic:pic>
            </a:graphicData>
          </a:graphic>
        </wp:inline>
      </w:drawing>
    </w:r>
    <w:r>
      <w:rPr>
        <w:rFonts w:ascii="Arial" w:hAnsi="Arial"/>
        <w:b/>
        <w:color w:val="122238"/>
        <w:sz w:val="36"/>
      </w:rPr>
      <w:t xml:space="preserve"> Vid</w:t>
    </w:r>
    <w:r>
      <w:rPr>
        <w:rFonts w:ascii="Arial" w:hAnsi="Arial"/>
        <w:b/>
        <w:color w:val="096BC1"/>
        <w:sz w:val="36"/>
      </w:rPr>
      <w:t>2</w:t>
    </w:r>
    <w:r>
      <w:rPr>
        <w:rFonts w:ascii="Arial" w:hAnsi="Arial"/>
        <w:b/>
        <w:color w:val="122238"/>
        <w:sz w:val="36"/>
      </w:rPr>
      <w:t>SOP</w:t>
    </w:r>
    <w:r>
      <w:rPr>
        <w:rFonts w:ascii="Arial" w:hAnsi="Arial"/>
        <w:b/>
        <w:color w:val="526174"/>
        <w:sz w:val="16"/>
      </w:rPr>
      <w:tab/>
      <w:t>OPERATIONS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122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Task Demonstration and Competency SOP</dc:title>
  <dc:subject>Editable operational template for organization adaptation and approval</dc:subject>
  <dc:creator>Vid2SOP</dc:creator>
  <cp:keywords/>
  <dc:description>generated by python-docx</dc:description>
  <cp:lastModifiedBy/>
  <cp:revision>1</cp:revision>
  <dcterms:created xsi:type="dcterms:W3CDTF">2013-12-23T23:15:00Z</dcterms:created>
  <dcterms:modified xsi:type="dcterms:W3CDTF">2013-12-23T23:15:00Z</dcterms:modified>
  <cp:category/>
</cp:coreProperties>
</file>