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096BC1"/>
          <w:sz w:val="16"/>
        </w:rPr>
        <w:t>SOP TEMPLATE  /  VERSION 1.1</w:t>
      </w:r>
    </w:p>
    <w:p>
      <w:pPr>
        <w:pStyle w:val="Title"/>
      </w:pPr>
      <w:r>
        <w:t>Maintenance Request Intake and Dispatch SOP</w:t>
      </w:r>
    </w:p>
    <w:p>
      <w:r>
        <w:t>Capture a request, escalate urgent concerns and dispatch work with enough context to avoid a failed visit.</w:t>
      </w:r>
    </w:p>
    <w:p>
      <w:r>
        <w:rPr>
          <w:color w:val="526174"/>
          <w:sz w:val="17"/>
        </w:rPr>
        <w:t>Library resource updated 2026-10-28. Assign your own approved document version and effective date.</w:t>
      </w:r>
    </w:p>
    <w:p>
      <w:pPr>
        <w:pStyle w:val="Heading1"/>
      </w:pPr>
      <w:r>
        <w:t>Document control</w:t>
      </w:r>
    </w:p>
    <w:p>
      <w:pPr>
        <w:spacing w:after="80"/>
      </w:pPr>
      <w:r>
        <w:rPr>
          <w:b/>
        </w:rPr>
        <w:t xml:space="preserve">Organization and site  </w:t>
      </w:r>
      <w:r>
        <w:t>____________________________________________</w:t>
      </w:r>
    </w:p>
    <w:p>
      <w:pPr>
        <w:spacing w:after="80"/>
      </w:pPr>
      <w:r>
        <w:rPr>
          <w:b/>
        </w:rPr>
        <w:t xml:space="preserve">Document ID and approved version  </w:t>
      </w:r>
      <w:r>
        <w:t>________________________    Effective date ______________</w:t>
      </w:r>
    </w:p>
    <w:p>
      <w:pPr>
        <w:spacing w:after="80"/>
      </w:pPr>
      <w:r>
        <w:rPr>
          <w:b/>
        </w:rPr>
        <w:t xml:space="preserve">Process owner  </w:t>
      </w:r>
      <w:r>
        <w:t>Service coordinator    Assigned person __________________</w:t>
      </w:r>
    </w:p>
    <w:p>
      <w:pPr>
        <w:spacing w:after="80"/>
      </w:pPr>
      <w:r>
        <w:rPr>
          <w:b/>
        </w:rPr>
        <w:t xml:space="preserve">Reviewer and approver  </w:t>
      </w:r>
      <w:r>
        <w:t>________________________    Next review ______________</w:t>
      </w:r>
    </w:p>
    <w:p>
      <w:pPr>
        <w:pStyle w:val="Heading1"/>
      </w:pPr>
      <w:r>
        <w:t>Purpose and boundary</w:t>
      </w:r>
    </w:p>
    <w:p>
      <w:r>
        <w:t>Move a reported maintenance issue into an owned work request without losing access constraints, urgency or the next communication commitment.</w:t>
      </w:r>
    </w:p>
    <w:p>
      <w:r>
        <w:t>Administrative intake and dispatch only, from a report to an acknowledged assignment. Excludes technical diagnosis, repair methods, legal entry notices and emergency-response instructions.</w:t>
      </w:r>
    </w:p>
    <w:p>
      <w:pPr>
        <w:pStyle w:val="Heading1"/>
      </w:pPr>
      <w:r>
        <w:t>Responsibilities and preparation</w:t>
      </w:r>
    </w:p>
    <w:p>
      <w:pPr>
        <w:pStyle w:val="ListBullet"/>
      </w:pPr>
      <w:r>
        <w:t>Intake operator: records the report without unsupported diagnosis.</w:t>
      </w:r>
    </w:p>
    <w:p>
      <w:pPr>
        <w:pStyle w:val="ListBullet"/>
      </w:pPr>
      <w:r>
        <w:t>Coordinator: assigns priority using the approved escalation matrix.</w:t>
      </w:r>
    </w:p>
    <w:p>
      <w:pPr>
        <w:pStyle w:val="ListBullet"/>
      </w:pPr>
      <w:r>
        <w:t>Assigned technician: accepts the visit scope or returns it for clarification.</w:t>
      </w:r>
    </w:p>
    <w:p>
      <w:r>
        <w:rPr>
          <w:b/>
        </w:rPr>
        <w:t xml:space="preserve">Have ready </w:t>
      </w:r>
      <w:r>
        <w:t>Work request log; Approved emergency and escalation matrix; Authorized contact directory and scheduling system</w:t>
      </w:r>
    </w:p>
    <w:p>
      <w:pPr>
        <w:pStyle w:val="Heading1"/>
      </w:pPr>
      <w:r>
        <w:t>Adapt before use</w:t>
      </w:r>
    </w:p>
    <w:p>
      <w:pPr>
        <w:pStyle w:val="ListBullet"/>
      </w:pPr>
      <w:r>
        <w:t>Insert the organization’s emergency route and availability.</w:t>
      </w:r>
    </w:p>
    <w:p>
      <w:pPr>
        <w:pStyle w:val="ListBullet"/>
      </w:pPr>
      <w:r>
        <w:t>Define priority categories and response targets.</w:t>
      </w:r>
    </w:p>
    <w:p>
      <w:pPr>
        <w:pStyle w:val="ListBullet"/>
      </w:pPr>
      <w:r>
        <w:t>Set access authorization and jurisdiction-specific entry requirements.</w:t>
      </w:r>
    </w:p>
    <w:p>
      <w:pPr>
        <w:pStyle w:val="ListBullet"/>
      </w:pPr>
      <w:r>
        <w:t>Specify what personal information may be collected and retained.</w:t>
      </w:r>
    </w:p>
    <w:p>
      <w:r>
        <w:rPr>
          <w:color w:val="526174"/>
          <w:sz w:val="17"/>
        </w:rPr>
        <w:t>Pilot the adapted method with authorized personnel. Resolve gaps and record approval before independent use. This resource is not a certification or technical authorization.</w:t>
      </w:r>
    </w:p>
    <w:p>
      <w:pPr>
        <w:pStyle w:val="Heading1"/>
      </w:pPr>
      <w:r>
        <w:t>Worked example</w:t>
      </w:r>
    </w:p>
    <w:p>
      <w:r>
        <w:t>Example only: A caller reports an intermittent ceiling drip. Intake records the caller’s description and follows the approved urgency matrix. The coordinator confirms authorized access, assigns a qualified technician and promises an update at the agreed time. The request remains open after dispatch.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FIRST ACTIONS</w:t>
      </w:r>
    </w:p>
    <w:p>
      <w:pPr>
        <w:pStyle w:val="Heading1"/>
      </w:pPr>
      <w:r>
        <w:t>Procedure steps 1 to 4</w:t>
      </w:r>
    </w:p>
    <w:p>
      <w:pPr>
        <w:pStyle w:val="Heading2"/>
      </w:pPr>
      <w:r>
        <w:rPr>
          <w:b/>
          <w:color w:val="096BC1"/>
          <w:sz w:val="30"/>
        </w:rPr>
        <w:t xml:space="preserve">01  </w:t>
      </w:r>
      <w:r>
        <w:t>Open one request record</w:t>
      </w:r>
    </w:p>
    <w:p>
      <w:r>
        <w:t>Record site reference, reported symptom, contact channel and received time. Search for an existing open request for the same issue before creating another assignment.</w:t>
      </w:r>
    </w:p>
    <w:p>
      <w:pPr>
        <w:spacing w:after="60"/>
      </w:pPr>
      <w:r>
        <w:rPr>
          <w:b/>
        </w:rPr>
        <w:t xml:space="preserve">Acceptance check: </w:t>
      </w:r>
      <w:r>
        <w:t>One reference identifies the active issue or links duplicates.</w:t>
      </w:r>
    </w:p>
    <w:p>
      <w:pPr>
        <w:spacing w:after="180"/>
      </w:pPr>
      <w:r>
        <w:rPr>
          <w:b/>
        </w:rPr>
        <w:t xml:space="preserve">Record: </w:t>
      </w:r>
      <w:r>
        <w:t>Request ID, reported description and existing reference.</w:t>
      </w:r>
    </w:p>
    <w:p>
      <w:pPr>
        <w:pStyle w:val="Heading2"/>
      </w:pPr>
      <w:r>
        <w:rPr>
          <w:b/>
          <w:color w:val="096BC1"/>
          <w:sz w:val="30"/>
        </w:rPr>
        <w:t xml:space="preserve">02  </w:t>
      </w:r>
      <w:r>
        <w:t>Apply the urgency screen</w:t>
      </w:r>
    </w:p>
    <w:p>
      <w:r>
        <w:t>Use the organization’s approved escalation matrix. If the report suggests immediate danger, direct the reporter through the local emergency route and notify the designated contact; do not troubleshoot remotely.</w:t>
      </w:r>
    </w:p>
    <w:p>
      <w:pPr>
        <w:spacing w:after="60"/>
      </w:pPr>
      <w:r>
        <w:rPr>
          <w:b/>
        </w:rPr>
        <w:t xml:space="preserve">Acceptance check: </w:t>
      </w:r>
      <w:r>
        <w:t>Urgent concerns are escalated through the approved route.</w:t>
      </w:r>
    </w:p>
    <w:p>
      <w:pPr>
        <w:spacing w:after="180"/>
      </w:pPr>
      <w:r>
        <w:rPr>
          <w:b/>
        </w:rPr>
        <w:t xml:space="preserve">Record: </w:t>
      </w:r>
      <w:r>
        <w:t>Reported concern, escalation recipient and time.</w:t>
      </w:r>
    </w:p>
    <w:p>
      <w:pPr>
        <w:pStyle w:val="Heading2"/>
      </w:pPr>
      <w:r>
        <w:rPr>
          <w:b/>
          <w:color w:val="096BC1"/>
          <w:sz w:val="30"/>
        </w:rPr>
        <w:t xml:space="preserve">03  </w:t>
      </w:r>
      <w:r>
        <w:t>Clarify scope without diagnosing</w:t>
      </w:r>
    </w:p>
    <w:p>
      <w:r>
        <w:t>Ask what was observed, when it started and what areas are affected. Label the reporter’s words separately from confirmed findings. Request photos only if safe and permitted.</w:t>
      </w:r>
    </w:p>
    <w:p>
      <w:pPr>
        <w:spacing w:after="60"/>
      </w:pPr>
      <w:r>
        <w:rPr>
          <w:b/>
        </w:rPr>
        <w:t xml:space="preserve">Acceptance check: </w:t>
      </w:r>
      <w:r>
        <w:t>The request distinguishes reported symptoms from confirmed facts.</w:t>
      </w:r>
    </w:p>
    <w:p>
      <w:pPr>
        <w:spacing w:after="180"/>
      </w:pPr>
      <w:r>
        <w:rPr>
          <w:b/>
        </w:rPr>
        <w:t xml:space="preserve">Record: </w:t>
      </w:r>
      <w:r>
        <w:t>Symptom, affected area and permitted attachment reference.</w:t>
      </w:r>
    </w:p>
    <w:p>
      <w:pPr>
        <w:pStyle w:val="Heading2"/>
      </w:pPr>
      <w:r>
        <w:rPr>
          <w:b/>
          <w:color w:val="096BC1"/>
          <w:sz w:val="30"/>
        </w:rPr>
        <w:t xml:space="preserve">04  </w:t>
      </w:r>
      <w:r>
        <w:t>Verify access constraints</w:t>
      </w:r>
    </w:p>
    <w:p>
      <w:r>
        <w:t>Check an authorized site contact, availability and the applicable entry process. Store credentials only in the approved secure system, never in a reusable SOP or public photo.</w:t>
      </w:r>
    </w:p>
    <w:p>
      <w:pPr>
        <w:spacing w:after="60"/>
      </w:pPr>
      <w:r>
        <w:rPr>
          <w:b/>
        </w:rPr>
        <w:t xml:space="preserve">Acceptance check: </w:t>
      </w:r>
      <w:r>
        <w:t>Dispatch has an authorized access plan.</w:t>
      </w:r>
    </w:p>
    <w:p>
      <w:pPr>
        <w:spacing w:after="180"/>
      </w:pPr>
      <w:r>
        <w:rPr>
          <w:b/>
        </w:rPr>
        <w:t xml:space="preserve">Record: </w:t>
      </w:r>
      <w:r>
        <w:t>Contact reference, access window and process reference.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COMPLETION AND EXCEPTIONS</w:t>
      </w:r>
    </w:p>
    <w:p>
      <w:pPr>
        <w:pStyle w:val="Heading1"/>
      </w:pPr>
      <w:r>
        <w:t>Complete the procedure</w:t>
      </w:r>
    </w:p>
    <w:p>
      <w:pPr>
        <w:pStyle w:val="Heading2"/>
      </w:pPr>
      <w:r>
        <w:rPr>
          <w:b/>
          <w:color w:val="096BC1"/>
          <w:sz w:val="30"/>
        </w:rPr>
        <w:t xml:space="preserve">05  </w:t>
      </w:r>
      <w:r>
        <w:t>Assign owner and visit window</w:t>
      </w:r>
    </w:p>
    <w:p>
      <w:r>
        <w:t>Choose a technician or approved contractor within their authorized scope. Include symptoms, priority, access constraints and any relevant record of previous visits.</w:t>
      </w:r>
    </w:p>
    <w:p>
      <w:pPr>
        <w:spacing w:after="60"/>
      </w:pPr>
      <w:r>
        <w:rPr>
          <w:b/>
        </w:rPr>
        <w:t xml:space="preserve">Acceptance check: </w:t>
      </w:r>
      <w:r>
        <w:t>Assignee has enough information to accept or reject the scope.</w:t>
      </w:r>
    </w:p>
    <w:p>
      <w:pPr>
        <w:spacing w:after="180"/>
      </w:pPr>
      <w:r>
        <w:rPr>
          <w:b/>
        </w:rPr>
        <w:t xml:space="preserve">Record: </w:t>
      </w:r>
      <w:r>
        <w:t>Assignee, priority, visit window and scope.</w:t>
      </w:r>
    </w:p>
    <w:p>
      <w:pPr>
        <w:pStyle w:val="Heading2"/>
      </w:pPr>
      <w:r>
        <w:rPr>
          <w:b/>
          <w:color w:val="096BC1"/>
          <w:sz w:val="30"/>
        </w:rPr>
        <w:t xml:space="preserve">06  </w:t>
      </w:r>
      <w:r>
        <w:t>Obtain dispatch acknowledgment</w:t>
      </w:r>
    </w:p>
    <w:p>
      <w:r>
        <w:t>Ask the assignee to accept the request. If there is no acknowledgment within the internal target, use the backup dispatch route rather than treating a sent message as acceptance.</w:t>
      </w:r>
    </w:p>
    <w:p>
      <w:pPr>
        <w:spacing w:after="60"/>
      </w:pPr>
      <w:r>
        <w:rPr>
          <w:b/>
        </w:rPr>
        <w:t xml:space="preserve">Acceptance check: </w:t>
      </w:r>
      <w:r>
        <w:t>A named assignee has accepted responsibility.</w:t>
      </w:r>
    </w:p>
    <w:p>
      <w:pPr>
        <w:spacing w:after="180"/>
      </w:pPr>
      <w:r>
        <w:rPr>
          <w:b/>
        </w:rPr>
        <w:t xml:space="preserve">Record: </w:t>
      </w:r>
      <w:r>
        <w:t>Acknowledgment time or escalation trail.</w:t>
      </w:r>
    </w:p>
    <w:p>
      <w:pPr>
        <w:pStyle w:val="Heading2"/>
      </w:pPr>
      <w:r>
        <w:rPr>
          <w:b/>
          <w:color w:val="096BC1"/>
          <w:sz w:val="30"/>
        </w:rPr>
        <w:t xml:space="preserve">07  </w:t>
      </w:r>
      <w:r>
        <w:t>Confirm the next update</w:t>
      </w:r>
    </w:p>
    <w:p>
      <w:r>
        <w:t>Tell the requester the visit window or the next update time. Keep the issue open until the separate completion process has verified the outcome.</w:t>
      </w:r>
    </w:p>
    <w:p>
      <w:pPr>
        <w:spacing w:after="60"/>
      </w:pPr>
      <w:r>
        <w:rPr>
          <w:b/>
        </w:rPr>
        <w:t xml:space="preserve">Acceptance check: </w:t>
      </w:r>
      <w:r>
        <w:t>Requester has an accurate next step and the job is not closed early.</w:t>
      </w:r>
    </w:p>
    <w:p>
      <w:pPr>
        <w:spacing w:after="180"/>
      </w:pPr>
      <w:r>
        <w:rPr>
          <w:b/>
        </w:rPr>
        <w:t xml:space="preserve">Record: </w:t>
      </w:r>
      <w:r>
        <w:t>Message time, promised update and current status.</w:t>
      </w:r>
    </w:p>
    <w:p>
      <w:pPr>
        <w:pStyle w:val="Heading1"/>
      </w:pPr>
      <w:r>
        <w:t>Exceptions and escalation</w:t>
      </w:r>
    </w:p>
    <w:p>
      <w:pPr>
        <w:keepNext/>
      </w:pPr>
      <w:r>
        <w:rPr>
          <w:b/>
          <w:color w:val="C75B24"/>
        </w:rPr>
        <w:t>Duplicate reports arrive</w:t>
      </w:r>
    </w:p>
    <w:p>
      <w:r>
        <w:t>Link them to the active request while preserving each relevant contact update.</w:t>
      </w:r>
    </w:p>
    <w:p>
      <w:pPr>
        <w:keepNext/>
      </w:pPr>
      <w:r>
        <w:rPr>
          <w:b/>
          <w:color w:val="C75B24"/>
        </w:rPr>
        <w:t>No authorized access can be arranged</w:t>
      </w:r>
    </w:p>
    <w:p>
      <w:r>
        <w:t>Keep the job blocked, assign an access owner and communicate a new update time.</w:t>
      </w:r>
    </w:p>
    <w:p>
      <w:pPr>
        <w:keepNext/>
      </w:pPr>
      <w:r>
        <w:rPr>
          <w:b/>
          <w:color w:val="C75B24"/>
        </w:rPr>
        <w:t>The requested work exceeds the assignee’s authorization</w:t>
      </w:r>
    </w:p>
    <w:p>
      <w:r>
        <w:t>Return it to the coordinator for a qualified assignment; do not broaden the SOP into a repair instruction.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WORKING RECORD  /  ADAPT TO YOUR SYSTEM</w:t>
      </w:r>
    </w:p>
    <w:p>
      <w:pPr>
        <w:pStyle w:val="Heading1"/>
      </w:pPr>
      <w:r>
        <w:t>Working record and review</w:t>
      </w:r>
    </w:p>
    <w:p>
      <w:r>
        <w:rPr>
          <w:color w:val="526174"/>
          <w:sz w:val="17"/>
        </w:rPr>
        <w:t>Complete this record for an actual use. Keep supporting evidence in your approved system; exclude passwords, access codes and unnecessary personal details.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6"/>
          <w:left w:val="single" w:sz="4" w:color="D9DFE6"/>
          <w:bottom w:val="single" w:sz="4" w:color="D9DFE6"/>
          <w:right w:val="single" w:sz="4" w:color="D9DFE6"/>
          <w:insideH w:val="single" w:sz="4" w:color="D9DFE6"/>
          <w:insideV w:val="single" w:sz="4" w:color="D9DFE6"/>
        </w:tblBorders>
        <w:tblCellMar>
          <w:top w:w="90" w:type="dxa"/>
          <w:bottom w:w="90" w:type="dxa"/>
          <w:left w:w="110" w:type="dxa"/>
          <w:right w:w="110" w:type="dxa"/>
        </w:tblCellMar>
      </w:tblPr>
      <w:tblGrid>
        <w:gridCol w:w="3672"/>
        <w:gridCol w:w="6552"/>
      </w:tblGrid>
      <w:tr>
        <w:trPr>
          <w:tblHeader/>
        </w:trPr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RECORD FIELD</w:t>
            </w:r>
          </w:p>
        </w:tc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Job or session reference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Date and location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Outcome and limitations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Open action and next owner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Target date and recheck result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Prepared and reviewed by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</w:tbl>
    <w:p>
      <w:pPr>
        <w:pStyle w:val="Heading1"/>
      </w:pPr>
      <w:r>
        <w:t>Final checks</w:t>
      </w:r>
    </w:p>
    <w:p>
      <w:pPr>
        <w:pStyle w:val="ListBullet"/>
      </w:pPr>
      <w:r>
        <w:t>Priority comes from the approved matrix, not a guessed diagnosis.</w:t>
      </w:r>
    </w:p>
    <w:p>
      <w:pPr>
        <w:pStyle w:val="ListBullet"/>
      </w:pPr>
      <w:r>
        <w:t>No assigned job lacks acknowledgment or an escalation owner.</w:t>
      </w:r>
    </w:p>
    <w:p>
      <w:pPr>
        <w:pStyle w:val="ListBullet"/>
      </w:pPr>
      <w:r>
        <w:t>Dispatch status is separate from technical completion.</w:t>
      </w:r>
    </w:p>
    <w:p>
      <w:pPr>
        <w:pStyle w:val="Heading1"/>
      </w:pPr>
      <w:r>
        <w:t>Show the approved method</w:t>
      </w:r>
    </w:p>
    <w:p>
      <w:pPr>
        <w:pStyle w:val="ListBullet"/>
      </w:pPr>
      <w:r>
        <w:t>Record a dummy request from intake through acknowledgment.</w:t>
      </w:r>
    </w:p>
    <w:p>
      <w:pPr>
        <w:pStyle w:val="ListBullet"/>
      </w:pPr>
      <w:r>
        <w:t>Explain which fields are reported facts and which are confirmed.</w:t>
      </w:r>
    </w:p>
    <w:p>
      <w:pPr>
        <w:pStyle w:val="ListBullet"/>
      </w:pPr>
      <w:r>
        <w:t>Use fictional site and contact details; hide credentials and personal data.</w:t>
      </w:r>
    </w:p>
    <w:p>
      <w:r>
        <w:rPr>
          <w:color w:val="526174"/>
          <w:sz w:val="17"/>
        </w:rPr>
        <w:t>Record with permission, use dummy records and remove private details. Review any generated draft against the demonstration before team use. Check current access and video limits at vid2sop.com.</w:t>
      </w:r>
    </w:p>
    <w:p>
      <w:r>
        <w:rPr>
          <w:color w:val="526174"/>
          <w:sz w:val="17"/>
        </w:rPr>
        <w:t>Template source: https://vid2sop.com/sop-templates/maintenance-request-intake-sop/</w:t>
      </w:r>
    </w:p>
    <w:p>
      <w:r>
        <w:rPr>
          <w:color w:val="526174"/>
          <w:sz w:val="17"/>
        </w:rPr>
        <w:t>Background references provide context, not endorsement: https://www.getmaintainx.com/work-order-templates</w:t>
      </w:r>
    </w:p>
    <w:p>
      <w:r>
        <w:rPr>
          <w:color w:val="526174"/>
          <w:sz w:val="17"/>
        </w:rPr>
        <w:t>Use: adapt for your organization's internal operations, including paid service delivery. Do not resell unmodified library files as a competing template product. Brand and document layout refreshed; procedure text unchanged.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08" w:bottom="936" w:left="1008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</w:pPr>
    <w:r>
      <w:rPr>
        <w:rFonts w:ascii="Arial" w:hAnsi="Arial"/>
        <w:color w:val="526174"/>
        <w:sz w:val="16"/>
      </w:rPr>
      <w:t>vid2sop.com  |  Template 1.1  |  Adapt and approve before use</w:t>
    </w:r>
    <w:r>
      <w:rPr>
        <w:sz w:val="16"/>
      </w:rPr>
      <w:tab/>
    </w:r>
    <w:fldSimple w:instr="PAGE">
      <w:r>
        <w:t>1</w:t>
      </w:r>
    </w:fldSimple>
    <w:r>
      <w:rPr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393192" cy="393192"/>
          <wp:docPr id="1" name="Picture 1" descr="Vid2SOP approved video to procedure brand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" cy="39319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22238"/>
        <w:sz w:val="36"/>
      </w:rPr>
      <w:t xml:space="preserve"> Vid</w:t>
    </w:r>
    <w:r>
      <w:rPr>
        <w:rFonts w:ascii="Arial" w:hAnsi="Arial"/>
        <w:b/>
        <w:color w:val="096BC1"/>
        <w:sz w:val="36"/>
      </w:rPr>
      <w:t>2</w:t>
    </w:r>
    <w:r>
      <w:rPr>
        <w:rFonts w:ascii="Arial" w:hAnsi="Arial"/>
        <w:b/>
        <w:color w:val="122238"/>
        <w:sz w:val="36"/>
      </w:rPr>
      <w:t>SOP</w:t>
    </w:r>
    <w:r>
      <w:rPr>
        <w:rFonts w:ascii="Arial" w:hAnsi="Arial"/>
        <w:b/>
        <w:color w:val="526174"/>
        <w:sz w:val="16"/>
      </w:rPr>
      <w:tab/>
      <w:t>OPERATIONS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22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Request Intake and Dispatch SOP</dc:title>
  <dc:subject>Editable operational template for organization adaptation and approval</dc:subject>
  <dc:creator>Vid2SOP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